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27" w:rsidRDefault="00193227" w:rsidP="00193227">
      <w:pPr>
        <w:spacing w:after="0"/>
        <w:rPr>
          <w:sz w:val="24"/>
          <w:szCs w:val="24"/>
        </w:rPr>
      </w:pPr>
      <w:r>
        <w:rPr>
          <w:sz w:val="24"/>
          <w:szCs w:val="24"/>
        </w:rPr>
        <w:t>Osnovna škola Bistra</w:t>
      </w:r>
    </w:p>
    <w:p w:rsidR="00193227" w:rsidRDefault="00193227" w:rsidP="00193227">
      <w:pPr>
        <w:spacing w:after="0"/>
        <w:rPr>
          <w:sz w:val="24"/>
          <w:szCs w:val="24"/>
        </w:rPr>
      </w:pPr>
      <w:r>
        <w:rPr>
          <w:sz w:val="24"/>
          <w:szCs w:val="24"/>
        </w:rPr>
        <w:t>Bistranska 30</w:t>
      </w:r>
    </w:p>
    <w:p w:rsidR="002005AA" w:rsidRDefault="002005AA" w:rsidP="00193227">
      <w:pPr>
        <w:spacing w:after="0"/>
        <w:rPr>
          <w:sz w:val="24"/>
          <w:szCs w:val="24"/>
        </w:rPr>
      </w:pPr>
      <w:r>
        <w:rPr>
          <w:sz w:val="24"/>
          <w:szCs w:val="24"/>
        </w:rPr>
        <w:t>OIB:68705361830</w:t>
      </w:r>
    </w:p>
    <w:p w:rsidR="002005AA" w:rsidRDefault="002005AA" w:rsidP="00193227">
      <w:pPr>
        <w:spacing w:after="0"/>
        <w:rPr>
          <w:sz w:val="24"/>
          <w:szCs w:val="24"/>
        </w:rPr>
      </w:pPr>
      <w:r>
        <w:rPr>
          <w:sz w:val="24"/>
          <w:szCs w:val="24"/>
        </w:rPr>
        <w:t>Klasa: 401-05/12-01/34</w:t>
      </w:r>
    </w:p>
    <w:p w:rsidR="002005AA" w:rsidRDefault="002005AA" w:rsidP="00193227">
      <w:pPr>
        <w:spacing w:after="0"/>
        <w:rPr>
          <w:sz w:val="24"/>
          <w:szCs w:val="24"/>
        </w:rPr>
      </w:pPr>
      <w:r>
        <w:rPr>
          <w:sz w:val="24"/>
          <w:szCs w:val="24"/>
        </w:rPr>
        <w:t>Ur. broj: 238-30-12-01</w:t>
      </w:r>
    </w:p>
    <w:p w:rsidR="00193227" w:rsidRPr="00193227" w:rsidRDefault="00193227" w:rsidP="00193227">
      <w:pPr>
        <w:spacing w:after="0"/>
        <w:rPr>
          <w:sz w:val="24"/>
          <w:szCs w:val="24"/>
        </w:rPr>
      </w:pPr>
    </w:p>
    <w:p w:rsidR="004A5E8C" w:rsidRDefault="00726813" w:rsidP="00193227">
      <w:pPr>
        <w:spacing w:after="0"/>
        <w:rPr>
          <w:b/>
          <w:sz w:val="24"/>
          <w:szCs w:val="24"/>
        </w:rPr>
      </w:pPr>
      <w:r w:rsidRPr="00726813">
        <w:rPr>
          <w:b/>
          <w:sz w:val="24"/>
          <w:szCs w:val="24"/>
        </w:rPr>
        <w:t>OBRAZLOŽENJE FINANCIJSKOG PLANA ZA 2013.-2015.</w:t>
      </w:r>
    </w:p>
    <w:p w:rsidR="00726813" w:rsidRPr="00726813" w:rsidRDefault="00726813">
      <w:pPr>
        <w:rPr>
          <w:b/>
          <w:sz w:val="24"/>
          <w:szCs w:val="24"/>
        </w:rPr>
      </w:pPr>
    </w:p>
    <w:p w:rsidR="004A5E8C" w:rsidRDefault="004A5E8C" w:rsidP="004A5E8C">
      <w:pPr>
        <w:pStyle w:val="StandardWeb"/>
        <w:numPr>
          <w:ilvl w:val="0"/>
          <w:numId w:val="2"/>
        </w:numPr>
        <w:spacing w:before="96" w:after="96"/>
        <w:rPr>
          <w:color w:val="333333"/>
          <w:sz w:val="20"/>
          <w:szCs w:val="20"/>
        </w:rPr>
      </w:pPr>
      <w:r>
        <w:rPr>
          <w:color w:val="333333"/>
          <w:sz w:val="20"/>
          <w:szCs w:val="20"/>
        </w:rPr>
        <w:t>UVOD</w:t>
      </w:r>
    </w:p>
    <w:p w:rsidR="004A5E8C" w:rsidRDefault="004A5E8C" w:rsidP="004A5E8C">
      <w:pPr>
        <w:pStyle w:val="StandardWeb"/>
        <w:spacing w:before="96" w:after="96"/>
        <w:ind w:left="720"/>
        <w:rPr>
          <w:color w:val="333333"/>
          <w:sz w:val="20"/>
          <w:szCs w:val="20"/>
        </w:rPr>
      </w:pPr>
      <w:r>
        <w:rPr>
          <w:color w:val="333333"/>
          <w:sz w:val="20"/>
          <w:szCs w:val="20"/>
        </w:rPr>
        <w:t xml:space="preserve">Izrada financijskog plana korisnika proračuna propisana je Zakonom o proračunu NN br. 87/08, te podzakonskim aktima, </w:t>
      </w:r>
    </w:p>
    <w:p w:rsidR="001111B6" w:rsidRDefault="001111B6" w:rsidP="004A5E8C">
      <w:pPr>
        <w:pStyle w:val="StandardWeb"/>
        <w:spacing w:before="96" w:after="96"/>
      </w:pPr>
    </w:p>
    <w:p w:rsidR="006A4D23" w:rsidRDefault="00562197">
      <w:r>
        <w:t>Obrazloženje programa rada školske ustanove</w:t>
      </w:r>
    </w:p>
    <w:p w:rsidR="00562197" w:rsidRDefault="00562197" w:rsidP="00562197">
      <w:pPr>
        <w:pStyle w:val="Odlomakpopisa"/>
        <w:numPr>
          <w:ilvl w:val="0"/>
          <w:numId w:val="1"/>
        </w:numPr>
      </w:pPr>
      <w:r>
        <w:t>osnovni program škole je kvalitetno obrazovanje i odgoj učenika koji ostvarujemo</w:t>
      </w:r>
    </w:p>
    <w:p w:rsidR="00562197" w:rsidRDefault="00562197" w:rsidP="00562197">
      <w:pPr>
        <w:pStyle w:val="Odlomakpopisa"/>
        <w:numPr>
          <w:ilvl w:val="0"/>
          <w:numId w:val="1"/>
        </w:numPr>
      </w:pPr>
      <w:r>
        <w:t>stalno usavršavanje nastavnika</w:t>
      </w:r>
    </w:p>
    <w:p w:rsidR="00562197" w:rsidRDefault="00562197" w:rsidP="00562197">
      <w:pPr>
        <w:pStyle w:val="Odlomakpopisa"/>
        <w:numPr>
          <w:ilvl w:val="0"/>
          <w:numId w:val="1"/>
        </w:numPr>
      </w:pPr>
      <w:r>
        <w:t>poticaj učenika na izražavanje kreativnosti, talenata i sposobnosti kroz slobodne aktivnosti i natjecanja</w:t>
      </w:r>
    </w:p>
    <w:p w:rsidR="00562197" w:rsidRDefault="00562197" w:rsidP="00562197">
      <w:pPr>
        <w:pStyle w:val="Odlomakpopisa"/>
        <w:numPr>
          <w:ilvl w:val="0"/>
          <w:numId w:val="1"/>
        </w:numPr>
      </w:pPr>
      <w:r>
        <w:t>organiziranje vannastavnih aktivnosti</w:t>
      </w:r>
    </w:p>
    <w:p w:rsidR="00562197" w:rsidRDefault="00562197" w:rsidP="00562197">
      <w:pPr>
        <w:pStyle w:val="Odlomakpopisa"/>
        <w:numPr>
          <w:ilvl w:val="0"/>
          <w:numId w:val="1"/>
        </w:numPr>
      </w:pPr>
      <w:r>
        <w:t>organiziranje izleta</w:t>
      </w:r>
    </w:p>
    <w:p w:rsidR="00562197" w:rsidRDefault="00562197" w:rsidP="00562197">
      <w:r>
        <w:t>Zakonske i druge podloge na kojima se zasniva program rada škole:</w:t>
      </w:r>
    </w:p>
    <w:p w:rsidR="00562197" w:rsidRDefault="00562197" w:rsidP="00562197">
      <w:pPr>
        <w:pStyle w:val="Odlomakpopisa"/>
        <w:numPr>
          <w:ilvl w:val="0"/>
          <w:numId w:val="1"/>
        </w:numPr>
      </w:pPr>
      <w:r>
        <w:t>Zakon o odgoju i obrazovanju, NN br. 87/08, 86/09, 92/10, 90/11</w:t>
      </w:r>
    </w:p>
    <w:p w:rsidR="003F7AD8" w:rsidRDefault="00562197" w:rsidP="003F7AD8">
      <w:pPr>
        <w:pStyle w:val="Odlomakpopisa"/>
        <w:numPr>
          <w:ilvl w:val="0"/>
          <w:numId w:val="1"/>
        </w:numPr>
      </w:pPr>
      <w:r>
        <w:t>Zakon o osnovnom školstvu, NN br. 69/03</w:t>
      </w:r>
    </w:p>
    <w:p w:rsidR="003F7AD8" w:rsidRDefault="003F7AD8" w:rsidP="003F7AD8">
      <w:pPr>
        <w:pStyle w:val="Odlomakpopisa"/>
        <w:numPr>
          <w:ilvl w:val="0"/>
          <w:numId w:val="1"/>
        </w:numPr>
      </w:pPr>
      <w:r>
        <w:t>Zakon o proračunu, NN 87/08</w:t>
      </w:r>
    </w:p>
    <w:p w:rsidR="003F7AD8" w:rsidRPr="003F7AD8" w:rsidRDefault="003F7AD8" w:rsidP="003F7AD8">
      <w:pPr>
        <w:pStyle w:val="Odlomakpopisa"/>
        <w:numPr>
          <w:ilvl w:val="0"/>
          <w:numId w:val="1"/>
        </w:numPr>
      </w:pPr>
      <w:r>
        <w:t>Pravilnik</w:t>
      </w:r>
      <w:r w:rsidRPr="003F7AD8">
        <w:rPr>
          <w:color w:val="333333"/>
          <w:sz w:val="20"/>
          <w:szCs w:val="20"/>
        </w:rPr>
        <w:t xml:space="preserve"> </w:t>
      </w:r>
      <w:r w:rsidRPr="003F7AD8">
        <w:rPr>
          <w:color w:val="333333"/>
        </w:rPr>
        <w:t>o proračunskim klasifikacijama, NN br. 26/10 i</w:t>
      </w:r>
    </w:p>
    <w:p w:rsidR="003F7AD8" w:rsidRPr="003F7AD8" w:rsidRDefault="003F7AD8" w:rsidP="003F7AD8">
      <w:pPr>
        <w:pStyle w:val="Odlomakpopisa"/>
        <w:numPr>
          <w:ilvl w:val="0"/>
          <w:numId w:val="1"/>
        </w:numPr>
      </w:pPr>
      <w:r w:rsidRPr="003F7AD8">
        <w:rPr>
          <w:color w:val="333333"/>
        </w:rPr>
        <w:t>Pravilnikom o proračunskom računovodstvu i računskom planu, NN br. 114/10 i 31/11</w:t>
      </w:r>
    </w:p>
    <w:p w:rsidR="003F7AD8" w:rsidRDefault="003F7AD8" w:rsidP="003F7AD8">
      <w:pPr>
        <w:pStyle w:val="Odlomakpopisa"/>
        <w:numPr>
          <w:ilvl w:val="0"/>
          <w:numId w:val="1"/>
        </w:numPr>
      </w:pPr>
      <w:r>
        <w:t>Upute za izradu proračuna lokalne (regionalne ) samouprave za razdoblje 2013.-2015. iz rujna 2012. godine i dopis Upravnog odjela za prosvjetu, kulturu, šport i tehničku kulturu KLASA: 400-08/12-01/13 URBROJ: 238/1-12-03/2-12-02 od 18. rujna 2012. godine</w:t>
      </w:r>
    </w:p>
    <w:p w:rsidR="003F7AD8" w:rsidRDefault="003F7AD8" w:rsidP="003F7AD8">
      <w:pPr>
        <w:pStyle w:val="Odlomakpopisa"/>
        <w:numPr>
          <w:ilvl w:val="0"/>
          <w:numId w:val="1"/>
        </w:numPr>
      </w:pPr>
      <w:r>
        <w:t>Godišnji plan i program škole za školsku godinu 2012./2013.</w:t>
      </w:r>
    </w:p>
    <w:p w:rsidR="003F7AD8" w:rsidRDefault="003F7AD8" w:rsidP="003F7AD8">
      <w:pPr>
        <w:pStyle w:val="Odlomakpopisa"/>
        <w:numPr>
          <w:ilvl w:val="0"/>
          <w:numId w:val="1"/>
        </w:numPr>
      </w:pPr>
      <w:r>
        <w:t>Školski kurikulum OŠ Bistra, nastavne i izvannastavne aktivnosti za školsku godinu 2012./2013</w:t>
      </w:r>
    </w:p>
    <w:p w:rsidR="003F7AD8" w:rsidRPr="000B583E" w:rsidRDefault="003F7AD8" w:rsidP="003F7AD8">
      <w:pPr>
        <w:rPr>
          <w:u w:val="single"/>
        </w:rPr>
      </w:pPr>
      <w:r w:rsidRPr="000B583E">
        <w:rPr>
          <w:u w:val="single"/>
        </w:rPr>
        <w:t>Usklađenost ciljeva, strategija i programa s dokumentima dugoročnog razvoja</w:t>
      </w:r>
    </w:p>
    <w:p w:rsidR="003F7AD8" w:rsidRDefault="003F7AD8" w:rsidP="003F7AD8">
      <w:r>
        <w:t xml:space="preserve">Školske ustanove ne donose strateške već godišnje operativne planove prema planu i programu koje je donijelo MZOŠ </w:t>
      </w:r>
      <w:r w:rsidR="000B583E">
        <w:t>vertikala usklađivanja ciljeva i programa MZOŠ jedinice lokalne ( regionalne ) samouprave-školske ustanove još nije provedeno.</w:t>
      </w:r>
    </w:p>
    <w:p w:rsidR="000B583E" w:rsidRDefault="00246656" w:rsidP="003F7AD8">
      <w:r>
        <w:t>Iznos od 191.902 kuna nije dostatan da bi se proveli za građevinski dio projekta za nadogradnju 8 razreda matične škole u Poljanici. Tako da taj dio sredstava stoji na žiro-računu dok se ne ostvare nova sredstva za tu namjenu.</w:t>
      </w:r>
      <w:r w:rsidR="00C231CE">
        <w:t xml:space="preserve"> Cilj koji je ostvaren dobivenim sredstvima MZOŠ-a utrošen je u dokumentaciju-projekte.</w:t>
      </w:r>
    </w:p>
    <w:p w:rsidR="00726813" w:rsidRDefault="00726813" w:rsidP="003F7AD8">
      <w:pPr>
        <w:rPr>
          <w:u w:val="single"/>
        </w:rPr>
      </w:pPr>
    </w:p>
    <w:p w:rsidR="000B583E" w:rsidRDefault="000B583E" w:rsidP="003F7AD8">
      <w:pPr>
        <w:rPr>
          <w:u w:val="single"/>
        </w:rPr>
      </w:pPr>
      <w:r w:rsidRPr="000B583E">
        <w:rPr>
          <w:u w:val="single"/>
        </w:rPr>
        <w:t>Ishodište i pokazatelje na kojima se zasnivaju Izračuni i ocjene potrebnih sredstava za provođenje programa</w:t>
      </w:r>
    </w:p>
    <w:p w:rsidR="000B583E" w:rsidRDefault="000B583E" w:rsidP="000B583E">
      <w:pPr>
        <w:pStyle w:val="Odlomakpopisa"/>
        <w:numPr>
          <w:ilvl w:val="0"/>
          <w:numId w:val="1"/>
        </w:numPr>
      </w:pPr>
      <w:r>
        <w:t>Opći prihodi i primici, skupina 671, državni proračun za financiranje rada zaposlenih radnika</w:t>
      </w:r>
    </w:p>
    <w:p w:rsidR="000B583E" w:rsidRPr="000B583E" w:rsidRDefault="000B583E" w:rsidP="000B583E">
      <w:pPr>
        <w:pStyle w:val="Odlomakpopisa"/>
        <w:numPr>
          <w:ilvl w:val="0"/>
          <w:numId w:val="1"/>
        </w:numPr>
        <w:rPr>
          <w:u w:val="single"/>
        </w:rPr>
      </w:pPr>
      <w:r>
        <w:t xml:space="preserve">Opći prihodi i primci, skupina 671, </w:t>
      </w:r>
      <w:r w:rsidRPr="000B583E">
        <w:t xml:space="preserve">regionalni </w:t>
      </w:r>
      <w:r>
        <w:t>proračun za materijalne troškove poslovanja  te održavanje i obnovu nefinancijske imovine</w:t>
      </w:r>
    </w:p>
    <w:p w:rsidR="004E61E5" w:rsidRPr="004E61E5" w:rsidRDefault="000B583E" w:rsidP="000B583E">
      <w:pPr>
        <w:pStyle w:val="Odlomakpopisa"/>
        <w:numPr>
          <w:ilvl w:val="0"/>
          <w:numId w:val="1"/>
        </w:numPr>
        <w:rPr>
          <w:u w:val="single"/>
        </w:rPr>
      </w:pPr>
      <w:r>
        <w:t>Vlastiti prihodi od iznajmljivanja prostora, skupina 661, za provedbu dodatnih aktivnosti škole prema Planu i programu rada te obnovu nefinancijske imovine. U vlastite prihode spadaju i uplate raoditelja za izlete kao i osiguranje učenika koji su u rashodima iskazani po vrsti troška</w:t>
      </w:r>
      <w:r w:rsidR="004E61E5">
        <w:t>, kao i dnevnice za učitelje.</w:t>
      </w:r>
    </w:p>
    <w:p w:rsidR="004E61E5" w:rsidRPr="004E61E5" w:rsidRDefault="004E61E5" w:rsidP="000B583E">
      <w:pPr>
        <w:pStyle w:val="Odlomakpopisa"/>
        <w:numPr>
          <w:ilvl w:val="0"/>
          <w:numId w:val="1"/>
        </w:numPr>
        <w:rPr>
          <w:u w:val="single"/>
        </w:rPr>
      </w:pPr>
      <w:r>
        <w:t>Prihodi po posebnim propisima sastoje se od sufinanciranja i uplate roditelja za školsku kuhinju</w:t>
      </w:r>
    </w:p>
    <w:p w:rsidR="000B583E" w:rsidRPr="004E61E5" w:rsidRDefault="004E61E5" w:rsidP="000B583E">
      <w:pPr>
        <w:pStyle w:val="Odlomakpopisa"/>
        <w:numPr>
          <w:ilvl w:val="0"/>
          <w:numId w:val="1"/>
        </w:numPr>
        <w:rPr>
          <w:u w:val="single"/>
        </w:rPr>
      </w:pPr>
      <w:r>
        <w:t>Prihodi od najma školskih zgrada skupina 72 koriste se za nabavu i  investicijsko održavanje nefinancijske imovine kao i za energiju drugih školskih zgrada – stara škola – arhiva</w:t>
      </w:r>
    </w:p>
    <w:p w:rsidR="004E61E5" w:rsidRPr="00900B82" w:rsidRDefault="004E61E5" w:rsidP="000B583E">
      <w:pPr>
        <w:pStyle w:val="Odlomakpopisa"/>
        <w:numPr>
          <w:ilvl w:val="0"/>
          <w:numId w:val="1"/>
        </w:numPr>
        <w:rPr>
          <w:b/>
          <w:u w:val="single"/>
        </w:rPr>
      </w:pPr>
      <w:r>
        <w:t>Donacije – strogo namjenska sredstva za održavanje i poboljšanje učeničkog standarda dobivenog od strane Općine</w:t>
      </w:r>
    </w:p>
    <w:p w:rsidR="00900B82" w:rsidRPr="00900B82" w:rsidRDefault="00900B82" w:rsidP="00900B82">
      <w:r>
        <w:t>Dužni smo primjeniti indekse rasta za izračun sredstava u planiranju rashoda (upute za izradu  proračuna 2013. do 2015.:</w:t>
      </w:r>
    </w:p>
    <w:p w:rsidR="004E61E5" w:rsidRPr="00900B82" w:rsidRDefault="004E61E5" w:rsidP="004E61E5">
      <w:pPr>
        <w:ind w:left="4956"/>
        <w:rPr>
          <w:b/>
        </w:rPr>
      </w:pPr>
      <w:r w:rsidRPr="00900B82">
        <w:rPr>
          <w:b/>
        </w:rPr>
        <w:t>P r o e k c i ja</w:t>
      </w:r>
    </w:p>
    <w:p w:rsidR="004E61E5" w:rsidRPr="00900B82" w:rsidRDefault="00193227" w:rsidP="004E61E5">
      <w:pPr>
        <w:rPr>
          <w:b/>
        </w:rPr>
      </w:pPr>
      <w:r>
        <w:rPr>
          <w:b/>
        </w:rPr>
        <w:t>Vrste rash</w:t>
      </w:r>
      <w:r w:rsidR="004E61E5" w:rsidRPr="00900B82">
        <w:rPr>
          <w:b/>
        </w:rPr>
        <w:t>oda          Indeks 2012./2011.</w:t>
      </w:r>
      <w:r w:rsidR="004E61E5" w:rsidRPr="00900B82">
        <w:rPr>
          <w:b/>
        </w:rPr>
        <w:tab/>
        <w:t>Indeks 2013./2012. Indeks 2014./2013. Indeks 2015./2014.</w:t>
      </w:r>
    </w:p>
    <w:p w:rsidR="004E61E5" w:rsidRDefault="004E61E5" w:rsidP="004E61E5">
      <w:r w:rsidRPr="00900B82">
        <w:rPr>
          <w:b/>
        </w:rPr>
        <w:t>Rashod za zaposlene</w:t>
      </w:r>
      <w:r>
        <w:t xml:space="preserve">  96,2                                95,9                            100,2                        105,1</w:t>
      </w:r>
    </w:p>
    <w:p w:rsidR="004E61E5" w:rsidRDefault="004E61E5" w:rsidP="004E61E5">
      <w:r w:rsidRPr="00900B82">
        <w:rPr>
          <w:b/>
        </w:rPr>
        <w:t>Materijalni rashodi</w:t>
      </w:r>
      <w:r>
        <w:t xml:space="preserve">     96,2</w:t>
      </w:r>
      <w:r w:rsidR="00900B82">
        <w:tab/>
      </w:r>
      <w:r w:rsidR="00900B82">
        <w:tab/>
        <w:t xml:space="preserve">        90,6 </w:t>
      </w:r>
      <w:r w:rsidR="00900B82">
        <w:tab/>
      </w:r>
      <w:r w:rsidR="00900B82">
        <w:tab/>
        <w:t xml:space="preserve">  98,1</w:t>
      </w:r>
      <w:r w:rsidR="00900B82">
        <w:tab/>
      </w:r>
      <w:r w:rsidR="00900B82">
        <w:tab/>
        <w:t xml:space="preserve">       101,8</w:t>
      </w:r>
    </w:p>
    <w:p w:rsidR="00900B82" w:rsidRPr="00900B82" w:rsidRDefault="00900B82" w:rsidP="004E61E5">
      <w:pPr>
        <w:rPr>
          <w:b/>
        </w:rPr>
      </w:pPr>
      <w:r w:rsidRPr="00900B82">
        <w:rPr>
          <w:b/>
        </w:rPr>
        <w:t>Rashodi za nabavu</w:t>
      </w:r>
    </w:p>
    <w:p w:rsidR="00900B82" w:rsidRDefault="00900B82" w:rsidP="004E61E5">
      <w:r w:rsidRPr="00900B82">
        <w:rPr>
          <w:b/>
        </w:rPr>
        <w:t>nefinacijske imovine</w:t>
      </w:r>
      <w:r>
        <w:t xml:space="preserve">  96,2</w:t>
      </w:r>
      <w:r>
        <w:tab/>
      </w:r>
      <w:r>
        <w:tab/>
        <w:t xml:space="preserve">        98,9</w:t>
      </w:r>
      <w:r>
        <w:tab/>
      </w:r>
      <w:r>
        <w:tab/>
        <w:t xml:space="preserve"> 101,6</w:t>
      </w:r>
      <w:r>
        <w:tab/>
      </w:r>
      <w:r>
        <w:tab/>
        <w:t xml:space="preserve">        109,5</w:t>
      </w:r>
    </w:p>
    <w:p w:rsidR="00900B82" w:rsidRDefault="00900B82" w:rsidP="004E61E5"/>
    <w:p w:rsidR="00900B82" w:rsidRDefault="00900B82" w:rsidP="004E61E5">
      <w:r>
        <w:t>2013. godina prema Dodatnom  pojašnjenju uz uputu za izradu proračuna Zagrebačke županije za razdoblje 2013.-2015. od 21. rujna 2012. godine treba iskazati prema realnim potrebama škole. Stoga je indeks za 2013./2012. korišten samo za rashode za zaposlene. Dok materijalni rashodi i rashodi za nabavu imo</w:t>
      </w:r>
      <w:r w:rsidR="00C231CE">
        <w:t>vine za 2013./2012. su stvarni,</w:t>
      </w:r>
      <w:r>
        <w:t xml:space="preserve"> daljnji indeksi </w:t>
      </w:r>
      <w:r w:rsidR="00C231CE">
        <w:t xml:space="preserve">rasta </w:t>
      </w:r>
      <w:r>
        <w:t>za 2014./2013. i 2015./201</w:t>
      </w:r>
      <w:r w:rsidR="00C231CE">
        <w:t>4. korišteni  su i iskazani u projek</w:t>
      </w:r>
      <w:r>
        <w:t>ciji financijskog plana.</w:t>
      </w:r>
    </w:p>
    <w:p w:rsidR="00900B82" w:rsidRDefault="00900B82" w:rsidP="004E61E5"/>
    <w:p w:rsidR="00726813" w:rsidRDefault="00726813" w:rsidP="004E61E5">
      <w:pPr>
        <w:rPr>
          <w:b/>
        </w:rPr>
      </w:pPr>
    </w:p>
    <w:p w:rsidR="00726813" w:rsidRDefault="00726813" w:rsidP="004E61E5">
      <w:pPr>
        <w:rPr>
          <w:b/>
        </w:rPr>
      </w:pPr>
    </w:p>
    <w:p w:rsidR="00726813" w:rsidRDefault="00726813" w:rsidP="004E61E5">
      <w:pPr>
        <w:rPr>
          <w:b/>
        </w:rPr>
      </w:pPr>
    </w:p>
    <w:p w:rsidR="00726813" w:rsidRDefault="00726813" w:rsidP="004E61E5">
      <w:pPr>
        <w:rPr>
          <w:b/>
        </w:rPr>
      </w:pPr>
    </w:p>
    <w:p w:rsidR="00726813" w:rsidRDefault="00726813" w:rsidP="004E61E5">
      <w:pPr>
        <w:rPr>
          <w:b/>
        </w:rPr>
      </w:pPr>
    </w:p>
    <w:p w:rsidR="00900B82" w:rsidRDefault="00900B82" w:rsidP="004E61E5">
      <w:pPr>
        <w:rPr>
          <w:b/>
        </w:rPr>
      </w:pPr>
      <w:r>
        <w:rPr>
          <w:b/>
        </w:rPr>
        <w:t>Prihodi iz državnog proračuna</w:t>
      </w:r>
    </w:p>
    <w:p w:rsidR="00900B82" w:rsidRDefault="00C231CE" w:rsidP="004E61E5">
      <w:r>
        <w:t>Prihodi nisu</w:t>
      </w:r>
      <w:r w:rsidR="00246656">
        <w:t xml:space="preserve"> planirani isključivo u skladu s propisanim indeksom rasta za tu vrstu rashoda, jer je bilo potrebno uzeti u obzir povećanje izdataka zbog povećanja dodataka na staž (0,5% po godini staža) što je uključeno u indeks.</w:t>
      </w:r>
    </w:p>
    <w:p w:rsidR="00900B82" w:rsidRDefault="00900B82" w:rsidP="004E61E5">
      <w:r>
        <w:t>Ostali troškov</w:t>
      </w:r>
      <w:r w:rsidR="00193227">
        <w:t>i</w:t>
      </w:r>
      <w:r>
        <w:t xml:space="preserve"> za zaposlene: dar djeci planirani su na osnovi sadašnje</w:t>
      </w:r>
      <w:r w:rsidR="00193227">
        <w:t xml:space="preserve">g stanja cca 21 000 kn godišnje kao i izdaci za regres cca 75000 kuna </w:t>
      </w:r>
      <w:r>
        <w:t>Statistički svake godine imamo i izdatke za dvije pomoći za bolovanje duže od 3 mjeseca u godini (cca 8 000 kn,</w:t>
      </w:r>
      <w:r w:rsidR="00667A1A">
        <w:t xml:space="preserve"> također, trošak za isplatu jubilarnih n</w:t>
      </w:r>
      <w:r w:rsidR="00193227">
        <w:t>agrada u 2013. iznosit će oko 12</w:t>
      </w:r>
      <w:r w:rsidR="00667A1A">
        <w:t xml:space="preserve"> jubilarnih za zaposlene koji navrše broj godina rada potrebnih za</w:t>
      </w:r>
      <w:r w:rsidR="00193227">
        <w:t xml:space="preserve"> ugovorenu isplatu što je cca 35</w:t>
      </w:r>
      <w:r w:rsidR="00667A1A">
        <w:t xml:space="preserve"> 000 kuna. Otpremnina koja se planira u 2013. iznosi cca 11 000 kuna.</w:t>
      </w:r>
    </w:p>
    <w:p w:rsidR="00667A1A" w:rsidRDefault="00667A1A" w:rsidP="004E61E5">
      <w:pPr>
        <w:rPr>
          <w:b/>
        </w:rPr>
      </w:pPr>
      <w:r>
        <w:rPr>
          <w:b/>
        </w:rPr>
        <w:t>Prihodi od Zagrebačke županije</w:t>
      </w:r>
    </w:p>
    <w:p w:rsidR="00667A1A" w:rsidRDefault="00667A1A" w:rsidP="004E61E5">
      <w:r>
        <w:t>Prihode za financiranje rashoda, koji se financiraju minimalnim standradima planirali smo primjenom financijskih pokazatelja iz Uputa za izradu proračuna što znači da smo primjenili zadane indekse.</w:t>
      </w:r>
    </w:p>
    <w:p w:rsidR="00667A1A" w:rsidRDefault="00667A1A" w:rsidP="004E61E5">
      <w:r>
        <w:t xml:space="preserve"> Od tako dobivenih vrijednosti prihoda predvidjeli smo fiksne rashode koji se planiraju na osnovi potrošnje tekuće godine tj. troškove energije, te rashod za zdrastveni pregled zaposlenika koji je ugovoren Kolektivnim ugovorom za zaposlene u osnovnoškolskim ustanovama. Troškovi energije veći su u odnosu na kriterije mjerilima i načinu financiranja Zagrebačke županije zbog povećanja cijena energenata. Stoga je iskazana veća cijena u nadi da će se povećati novac za financiranje minimalnog standarda kako bi vlastite prihode mogli utrošiti u materijal za potrebe nastave.</w:t>
      </w:r>
    </w:p>
    <w:p w:rsidR="00667A1A" w:rsidRDefault="00667A1A" w:rsidP="004E61E5">
      <w:r>
        <w:t xml:space="preserve">Rashode za tekuće investicijsko održavanje planirali smo u manjem iznosu </w:t>
      </w:r>
      <w:r w:rsidR="00215F20">
        <w:t>iz razloga što dio koristimo za opće troškove.</w:t>
      </w:r>
    </w:p>
    <w:p w:rsidR="00215F20" w:rsidRDefault="00193227" w:rsidP="004E61E5">
      <w:r>
        <w:t>U rash</w:t>
      </w:r>
      <w:r w:rsidR="00215F20">
        <w:t>odima iz kategorije općih troškova prvo smo planirali obvezne rashode za komunalne usluge (voda , odvoz smeća...), rashode za telefon, platni promet te obveznu pedagošku dokumentaciju i materijal. Nakon toga planir</w:t>
      </w:r>
      <w:r>
        <w:t>amo ostale troškove prema prioriteti</w:t>
      </w:r>
      <w:r w:rsidR="00215F20">
        <w:t>ma funkcioniranja škole.</w:t>
      </w:r>
      <w:r>
        <w:t xml:space="preserve"> Komunalna naknada plaćena je u iznosu od 7400 kuna iz vlastitih prihoda.</w:t>
      </w:r>
      <w:r w:rsidR="00215F20">
        <w:t xml:space="preserve"> Usluge informiranja odnose se na RTV pristojbu, ali škola će poslati Zahtjev za ukidanje plaćanja pristojbe u svrhu obrazovanja, pa se nadamo da tih troškova od 5.760 kn neće biti, ali u odnosu na 2012. smo ih ipak planirali.</w:t>
      </w:r>
    </w:p>
    <w:p w:rsidR="00215F20" w:rsidRPr="00246656" w:rsidRDefault="00246656" w:rsidP="004E61E5">
      <w:r w:rsidRPr="00246656">
        <w:rPr>
          <w:b/>
        </w:rPr>
        <w:t xml:space="preserve">Plan razvojnih programa </w:t>
      </w:r>
      <w:r>
        <w:t>vezan je uz financijski plan projekta. Iznos od 150 000 kuna financirat će Općina i 150 000 kuna Županija za uređenje razreda za TZK u područnoj školi Gornja Bistra (prilog dopis</w:t>
      </w:r>
      <w:r w:rsidR="00193227">
        <w:t xml:space="preserve"> i financijski plan projekta investicije</w:t>
      </w:r>
      <w:r>
        <w:t>)</w:t>
      </w:r>
    </w:p>
    <w:p w:rsidR="00215F20" w:rsidRDefault="00215F20" w:rsidP="004E61E5">
      <w:r>
        <w:rPr>
          <w:b/>
        </w:rPr>
        <w:t xml:space="preserve">Vlastite prihode </w:t>
      </w:r>
      <w:r>
        <w:t>čine prihodi od iznajmljivanja prostora. Prihodi će se koristiti prvenstveno za osiguranje odvijanja redovnog poslovanja, ako se isto neće moći osigurati minimalnim standardom, te za finan</w:t>
      </w:r>
      <w:r w:rsidR="00726813">
        <w:t>ciranje  iz Programa rada škole.</w:t>
      </w:r>
    </w:p>
    <w:p w:rsidR="00726813" w:rsidRDefault="00726813" w:rsidP="004E61E5">
      <w:pPr>
        <w:rPr>
          <w:b/>
        </w:rPr>
      </w:pPr>
    </w:p>
    <w:p w:rsidR="00726813" w:rsidRDefault="00726813" w:rsidP="004E61E5">
      <w:pPr>
        <w:rPr>
          <w:b/>
        </w:rPr>
      </w:pPr>
    </w:p>
    <w:p w:rsidR="00726813" w:rsidRDefault="00726813" w:rsidP="004E61E5">
      <w:pPr>
        <w:rPr>
          <w:b/>
        </w:rPr>
      </w:pPr>
    </w:p>
    <w:p w:rsidR="00726813" w:rsidRDefault="00726813" w:rsidP="004E61E5">
      <w:pPr>
        <w:rPr>
          <w:b/>
        </w:rPr>
      </w:pPr>
    </w:p>
    <w:p w:rsidR="00215F20" w:rsidRPr="00726813" w:rsidRDefault="00215F20" w:rsidP="004E61E5">
      <w:r>
        <w:rPr>
          <w:b/>
        </w:rPr>
        <w:t xml:space="preserve">Ostali nespomenuti n prihodi </w:t>
      </w:r>
      <w:r>
        <w:t>obuhvaća prihode od djece za osiguranje</w:t>
      </w:r>
      <w:r w:rsidR="0063022E">
        <w:t xml:space="preserve"> učenika, prihodi za izlete i posjete kazalištu i kinu, i ako prijevoz organizira škola. Također u ovim prihodima iskaza</w:t>
      </w:r>
      <w:r w:rsidR="00726813">
        <w:t>ne su članarine za ŠŠK</w:t>
      </w:r>
      <w:r w:rsidR="0063022E">
        <w:t xml:space="preserve">. Iz članarine ŠŠK utrošeno je u sredstva potrebna za nastavu TZK- lopte 2150 kuna kao i </w:t>
      </w:r>
      <w:r w:rsidR="0063022E" w:rsidRPr="00726813">
        <w:t>službena i radna odjeća trenirka i tenesice za nastavnike 2540 kuna.</w:t>
      </w:r>
      <w:r w:rsidR="00726813">
        <w:t xml:space="preserve"> Članarine za ŠŠK u 2013. neće se ostvarivati, ali su planirane u skladu s 2012.</w:t>
      </w:r>
    </w:p>
    <w:p w:rsidR="0063022E" w:rsidRPr="0063022E" w:rsidRDefault="0063022E" w:rsidP="004E61E5">
      <w:r>
        <w:rPr>
          <w:b/>
        </w:rPr>
        <w:t>Sredstva donacije</w:t>
      </w:r>
      <w:r>
        <w:t xml:space="preserve"> u iznosu od </w:t>
      </w:r>
      <w:r w:rsidR="00C231CE">
        <w:t>20.000</w:t>
      </w:r>
      <w:r>
        <w:t xml:space="preserve"> kuna utrošit će se isključivo za planirane namjene </w:t>
      </w:r>
      <w:r w:rsidR="00C231CE">
        <w:t>koje donira Općina Bistra. Namjena donacije jest kupnja novog namještaja u Područnoj školi Gornja Bistra.</w:t>
      </w:r>
    </w:p>
    <w:p w:rsidR="000B583E" w:rsidRDefault="0063022E" w:rsidP="003F7AD8">
      <w:pPr>
        <w:rPr>
          <w:u w:val="single"/>
        </w:rPr>
      </w:pPr>
      <w:r>
        <w:rPr>
          <w:u w:val="single"/>
        </w:rPr>
        <w:t>Izvještaj o postignutim ciljevima i rezultatima programa temeljenim na pokazateljima uspješnosti iz nadležnosti proračunskog korisnika u predhodnoj godini</w:t>
      </w:r>
    </w:p>
    <w:p w:rsidR="0063022E" w:rsidRDefault="0063022E" w:rsidP="0063022E">
      <w:r>
        <w:t>ostvareno je redovno odvijanje nastavnog procesa :</w:t>
      </w:r>
    </w:p>
    <w:p w:rsidR="0063022E" w:rsidRDefault="00726813" w:rsidP="0063022E">
      <w:pPr>
        <w:pStyle w:val="Odlomakpopisa"/>
        <w:numPr>
          <w:ilvl w:val="0"/>
          <w:numId w:val="1"/>
        </w:numPr>
      </w:pPr>
      <w:r>
        <w:t>684</w:t>
      </w:r>
      <w:r w:rsidR="0063022E">
        <w:t xml:space="preserve"> učenika uspješno je završilo nastavnu godinu</w:t>
      </w:r>
    </w:p>
    <w:p w:rsidR="0063022E" w:rsidRDefault="00726813" w:rsidP="0063022E">
      <w:pPr>
        <w:pStyle w:val="Odlomakpopisa"/>
        <w:numPr>
          <w:ilvl w:val="0"/>
          <w:numId w:val="1"/>
        </w:numPr>
      </w:pPr>
      <w:r>
        <w:t>15</w:t>
      </w:r>
      <w:r w:rsidR="0063022E">
        <w:t xml:space="preserve"> naših učenika je</w:t>
      </w:r>
      <w:r>
        <w:t xml:space="preserve"> sudjelovalo na županijskom i  1</w:t>
      </w:r>
      <w:r w:rsidR="0063022E">
        <w:t xml:space="preserve"> na državnim natjecanjima</w:t>
      </w:r>
    </w:p>
    <w:p w:rsidR="0063022E" w:rsidRDefault="0063022E" w:rsidP="0063022E">
      <w:pPr>
        <w:pStyle w:val="Odlomakpopisa"/>
        <w:numPr>
          <w:ilvl w:val="0"/>
          <w:numId w:val="1"/>
        </w:numPr>
      </w:pPr>
      <w:r>
        <w:t>dodjeljene su knjige za nagrade učenicima koji su se posebno zalagali u vannastavnim aktivnostima i postigli dobre rezultate na natjecanjima</w:t>
      </w:r>
      <w:r w:rsidR="002140DA">
        <w:t xml:space="preserve"> u što je utrošeno 1840 kuna</w:t>
      </w:r>
    </w:p>
    <w:p w:rsidR="002140DA" w:rsidRDefault="002140DA" w:rsidP="0063022E">
      <w:pPr>
        <w:pStyle w:val="Odlomakpopisa"/>
        <w:numPr>
          <w:ilvl w:val="0"/>
          <w:numId w:val="1"/>
        </w:numPr>
      </w:pPr>
      <w:r>
        <w:t>Zaposlenici su se stručno usavršavali na stručnim aktivima, seminarima i drugim oblicima nadogradnje znanja za što je utrošeno 4530 kuna</w:t>
      </w:r>
    </w:p>
    <w:p w:rsidR="002140DA" w:rsidRDefault="002140DA" w:rsidP="0063022E">
      <w:pPr>
        <w:pStyle w:val="Odlomakpopisa"/>
        <w:numPr>
          <w:ilvl w:val="0"/>
          <w:numId w:val="1"/>
        </w:numPr>
      </w:pPr>
      <w:r>
        <w:t>sredstva od vlastitih sredstava najma zgrada škole 4400 kuna utrošeno je u opće troškove</w:t>
      </w:r>
    </w:p>
    <w:p w:rsidR="00726813" w:rsidRDefault="002140DA" w:rsidP="00726813">
      <w:pPr>
        <w:pStyle w:val="Odlomakpopisa"/>
        <w:numPr>
          <w:ilvl w:val="0"/>
          <w:numId w:val="1"/>
        </w:numPr>
      </w:pPr>
      <w:r>
        <w:t xml:space="preserve">škola od županije dobiva sredstva za stručne skupove pa su ta sredstva utrošena za održavanje stručnih skupova za vjeronauk i razrednu nastavu </w:t>
      </w:r>
      <w:r w:rsidR="00726813">
        <w:t xml:space="preserve">je iskazano u financijskom planu za 2013. pod ostalim nespomenutim rashodima </w:t>
      </w:r>
    </w:p>
    <w:p w:rsidR="000C38BD" w:rsidRDefault="00726813" w:rsidP="00726813">
      <w:pPr>
        <w:pStyle w:val="Odlomakpopisa"/>
        <w:ind w:left="3552" w:firstLine="696"/>
        <w:jc w:val="center"/>
      </w:pPr>
      <w:r>
        <w:t>¸</w:t>
      </w:r>
      <w:r>
        <w:tab/>
      </w:r>
      <w:r>
        <w:tab/>
      </w:r>
      <w:r>
        <w:tab/>
      </w:r>
    </w:p>
    <w:p w:rsidR="000C38BD" w:rsidRDefault="000C38BD" w:rsidP="00726813">
      <w:pPr>
        <w:pStyle w:val="Odlomakpopisa"/>
        <w:ind w:left="3552" w:firstLine="696"/>
        <w:jc w:val="center"/>
      </w:pPr>
    </w:p>
    <w:p w:rsidR="002140DA" w:rsidRDefault="000C38BD" w:rsidP="00726813">
      <w:pPr>
        <w:pStyle w:val="Odlomakpopisa"/>
        <w:ind w:left="3552" w:firstLine="696"/>
        <w:jc w:val="center"/>
      </w:pPr>
      <w:r>
        <w:tab/>
      </w:r>
      <w:r>
        <w:tab/>
      </w:r>
      <w:r>
        <w:tab/>
      </w:r>
      <w:r w:rsidR="00726813">
        <w:tab/>
      </w:r>
      <w:r w:rsidR="002140DA">
        <w:t>Ravnatelj:</w:t>
      </w:r>
    </w:p>
    <w:p w:rsidR="000C38BD" w:rsidRDefault="000C38BD" w:rsidP="002140DA">
      <w:pPr>
        <w:jc w:val="right"/>
      </w:pPr>
      <w:r>
        <w:t>__________________</w:t>
      </w:r>
    </w:p>
    <w:p w:rsidR="002140DA" w:rsidRDefault="002140DA" w:rsidP="002140DA">
      <w:pPr>
        <w:jc w:val="right"/>
      </w:pPr>
      <w:r>
        <w:t>Eduard Kovačević</w:t>
      </w:r>
    </w:p>
    <w:sectPr w:rsidR="002140DA" w:rsidSect="006A4D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67C6"/>
    <w:multiLevelType w:val="hybridMultilevel"/>
    <w:tmpl w:val="97D8E28C"/>
    <w:lvl w:ilvl="0" w:tplc="0CA099C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EC206D6"/>
    <w:multiLevelType w:val="hybridMultilevel"/>
    <w:tmpl w:val="A39888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562197"/>
    <w:rsid w:val="000B583E"/>
    <w:rsid w:val="000C38BD"/>
    <w:rsid w:val="001111B6"/>
    <w:rsid w:val="00175D51"/>
    <w:rsid w:val="00193227"/>
    <w:rsid w:val="002005AA"/>
    <w:rsid w:val="002140DA"/>
    <w:rsid w:val="00215F20"/>
    <w:rsid w:val="00246656"/>
    <w:rsid w:val="003F7AD8"/>
    <w:rsid w:val="004A5E8C"/>
    <w:rsid w:val="004E61E5"/>
    <w:rsid w:val="00562197"/>
    <w:rsid w:val="0063022E"/>
    <w:rsid w:val="00667A1A"/>
    <w:rsid w:val="006A4D23"/>
    <w:rsid w:val="00726813"/>
    <w:rsid w:val="0086215B"/>
    <w:rsid w:val="00874C33"/>
    <w:rsid w:val="00900B82"/>
    <w:rsid w:val="00C231CE"/>
    <w:rsid w:val="00CD5C9C"/>
    <w:rsid w:val="00FC12BB"/>
    <w:rsid w:val="00FE4E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D2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62197"/>
    <w:pPr>
      <w:ind w:left="720"/>
      <w:contextualSpacing/>
    </w:pPr>
  </w:style>
  <w:style w:type="paragraph" w:styleId="StandardWeb">
    <w:name w:val="Normal (Web)"/>
    <w:basedOn w:val="Normal"/>
    <w:uiPriority w:val="99"/>
    <w:semiHidden/>
    <w:unhideWhenUsed/>
    <w:rsid w:val="004A5E8C"/>
    <w:pPr>
      <w:spacing w:after="0" w:line="288" w:lineRule="atLeast"/>
    </w:pPr>
    <w:rPr>
      <w:rFonts w:ascii="Tahoma" w:eastAsia="Times New Roman" w:hAnsi="Tahoma" w:cs="Tahoma"/>
      <w:color w:val="666666"/>
      <w:sz w:val="17"/>
      <w:szCs w:val="17"/>
      <w:lang w:eastAsia="hr-HR"/>
    </w:rPr>
  </w:style>
</w:styles>
</file>

<file path=word/webSettings.xml><?xml version="1.0" encoding="utf-8"?>
<w:webSettings xmlns:r="http://schemas.openxmlformats.org/officeDocument/2006/relationships" xmlns:w="http://schemas.openxmlformats.org/wordprocessingml/2006/main">
  <w:divs>
    <w:div w:id="1015185345">
      <w:bodyDiv w:val="1"/>
      <w:marLeft w:val="0"/>
      <w:marRight w:val="0"/>
      <w:marTop w:val="0"/>
      <w:marBottom w:val="0"/>
      <w:divBdr>
        <w:top w:val="none" w:sz="0" w:space="0" w:color="auto"/>
        <w:left w:val="none" w:sz="0" w:space="0" w:color="auto"/>
        <w:bottom w:val="none" w:sz="0" w:space="0" w:color="auto"/>
        <w:right w:val="none" w:sz="0" w:space="0" w:color="auto"/>
      </w:divBdr>
      <w:divsChild>
        <w:div w:id="827743227">
          <w:marLeft w:val="0"/>
          <w:marRight w:val="0"/>
          <w:marTop w:val="100"/>
          <w:marBottom w:val="100"/>
          <w:divBdr>
            <w:top w:val="none" w:sz="0" w:space="0" w:color="auto"/>
            <w:left w:val="none" w:sz="0" w:space="0" w:color="auto"/>
            <w:bottom w:val="none" w:sz="0" w:space="0" w:color="auto"/>
            <w:right w:val="none" w:sz="0" w:space="0" w:color="auto"/>
          </w:divBdr>
          <w:divsChild>
            <w:div w:id="221907479">
              <w:marLeft w:val="0"/>
              <w:marRight w:val="0"/>
              <w:marTop w:val="750"/>
              <w:marBottom w:val="750"/>
              <w:divBdr>
                <w:top w:val="none" w:sz="0" w:space="0" w:color="auto"/>
                <w:left w:val="none" w:sz="0" w:space="0" w:color="auto"/>
                <w:bottom w:val="none" w:sz="0" w:space="0" w:color="auto"/>
                <w:right w:val="none" w:sz="0" w:space="0" w:color="auto"/>
              </w:divBdr>
              <w:divsChild>
                <w:div w:id="930352730">
                  <w:marLeft w:val="0"/>
                  <w:marRight w:val="0"/>
                  <w:marTop w:val="100"/>
                  <w:marBottom w:val="100"/>
                  <w:divBdr>
                    <w:top w:val="none" w:sz="0" w:space="0" w:color="auto"/>
                    <w:left w:val="none" w:sz="0" w:space="0" w:color="auto"/>
                    <w:bottom w:val="none" w:sz="0" w:space="0" w:color="auto"/>
                    <w:right w:val="none" w:sz="0" w:space="0" w:color="auto"/>
                  </w:divBdr>
                  <w:divsChild>
                    <w:div w:id="19592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7109</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Racunovodstvo</cp:lastModifiedBy>
  <cp:revision>2</cp:revision>
  <cp:lastPrinted>2012-09-26T05:56:00Z</cp:lastPrinted>
  <dcterms:created xsi:type="dcterms:W3CDTF">2014-03-01T12:06:00Z</dcterms:created>
  <dcterms:modified xsi:type="dcterms:W3CDTF">2014-03-01T12:06:00Z</dcterms:modified>
</cp:coreProperties>
</file>